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投标商：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                  </w:t>
      </w:r>
    </w:p>
    <w:tbl>
      <w:tblPr>
        <w:tblStyle w:val="8"/>
        <w:tblpPr w:leftFromText="180" w:rightFromText="180" w:vertAnchor="text" w:horzAnchor="page" w:tblpX="1308" w:tblpY="311"/>
        <w:tblOverlap w:val="never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86"/>
        <w:gridCol w:w="8582"/>
        <w:gridCol w:w="837"/>
        <w:gridCol w:w="137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打分项目</w:t>
            </w:r>
          </w:p>
        </w:tc>
        <w:tc>
          <w:tcPr>
            <w:tcW w:w="85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评审标准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得分情况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  <w:tc>
          <w:tcPr>
            <w:tcW w:w="85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9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服务部分</w:t>
            </w:r>
            <w:r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整体技术方案评价</w:t>
            </w:r>
          </w:p>
        </w:tc>
        <w:tc>
          <w:tcPr>
            <w:tcW w:w="8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整体方案设计目标清晰、规划到位、 切合客户的实际要求、充分满足客户 的应用需求，便于客户从理解掌握等方面来综合评分。横向比较，分档评分：优得15分、 良得11分、中得7分、差得 3分以下；未提供得0分。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售后服务方案评价</w:t>
            </w:r>
          </w:p>
        </w:tc>
        <w:tc>
          <w:tcPr>
            <w:tcW w:w="8582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投标对服务承诺、维护等情况进行响应描述。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分档评分：优得10分、 良得7分、中得4分、差得 2分以下；未提供得0分。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9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商务服务部分（</w:t>
            </w:r>
            <w:r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相关证书</w:t>
            </w:r>
          </w:p>
        </w:tc>
        <w:tc>
          <w:tcPr>
            <w:tcW w:w="8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shd w:val="clear" w:color="auto" w:fill="FFFFFF"/>
              </w:rPr>
              <w:t>1、经营范围含计算机系统内容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、运营时间五年以上（含）符合 2分，不符0分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2、生产厂家8个证书符合 8分，少1个证书扣2分，不提供0分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专业人员</w:t>
            </w:r>
          </w:p>
        </w:tc>
        <w:tc>
          <w:tcPr>
            <w:tcW w:w="8582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按照信息化专业人员人数打分，5人以上10分，3-5人5分， 2人以下不得分。人数以最近一季度人员缴交社保记录截图为准。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同类项目经验</w:t>
            </w:r>
          </w:p>
        </w:tc>
        <w:tc>
          <w:tcPr>
            <w:tcW w:w="8582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按照同类业绩项目的数量打分：2年内2个以上（含）得12分，1个得6分，无项目经验0分。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诚信体系</w:t>
            </w:r>
          </w:p>
        </w:tc>
        <w:tc>
          <w:tcPr>
            <w:tcW w:w="8582" w:type="dxa"/>
            <w:vAlign w:val="center"/>
          </w:tcPr>
          <w:p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投标供应商提供近期企业诚信记录网页截图，3个以上含3个得5分，1-2个2分，无提供0分。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4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得分合计</w:t>
            </w:r>
          </w:p>
        </w:tc>
        <w:tc>
          <w:tcPr>
            <w:tcW w:w="1170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评标专家：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日期：</w:t>
      </w:r>
    </w:p>
    <w:sectPr>
      <w:headerReference r:id="rId3" w:type="default"/>
      <w:pgSz w:w="16838" w:h="11906" w:orient="landscape"/>
      <w:pgMar w:top="1179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ind w:firstLine="700" w:firstLineChars="250"/>
      <w:jc w:val="center"/>
      <w:rPr>
        <w:rFonts w:hint="eastAsia" w:ascii="仿宋" w:hAnsi="仿宋" w:eastAsia="仿宋" w:cs="仿宋"/>
        <w:b/>
        <w:bCs/>
        <w:sz w:val="32"/>
        <w:szCs w:val="32"/>
        <w:lang w:eastAsia="zh-CN"/>
      </w:rPr>
    </w:pPr>
    <w:r>
      <w:rPr>
        <w:rFonts w:hint="eastAsia" w:ascii="仿宋_GB2312" w:hAnsi="宋体" w:eastAsia="仿宋_GB2312"/>
        <w:color w:val="000000"/>
        <w:sz w:val="28"/>
        <w:szCs w:val="28"/>
      </w:rPr>
      <w:t>罗湖医院集团布吉教学中心</w:t>
    </w:r>
    <w:r>
      <w:rPr>
        <w:rFonts w:hint="eastAsia" w:ascii="仿宋_GB2312" w:hAnsi="宋体" w:eastAsia="仿宋_GB2312"/>
        <w:color w:val="000000"/>
        <w:sz w:val="28"/>
        <w:szCs w:val="28"/>
        <w:lang w:eastAsia="zh-CN"/>
      </w:rPr>
      <w:t>网络信息</w:t>
    </w:r>
    <w:r>
      <w:rPr>
        <w:rFonts w:hint="eastAsia" w:ascii="仿宋_GB2312" w:hAnsi="宋体" w:eastAsia="仿宋_GB2312"/>
        <w:color w:val="000000"/>
        <w:sz w:val="28"/>
        <w:szCs w:val="28"/>
      </w:rPr>
      <w:t>综合布线</w:t>
    </w:r>
    <w:r>
      <w:rPr>
        <w:rFonts w:hint="eastAsia" w:ascii="仿宋_GB2312" w:hAnsi="宋体" w:eastAsia="仿宋_GB2312"/>
        <w:color w:val="000000"/>
        <w:sz w:val="28"/>
        <w:szCs w:val="28"/>
        <w:lang w:eastAsia="zh-CN"/>
      </w:rPr>
      <w:t>项目评分表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6341"/>
    <w:rsid w:val="4AA832A8"/>
    <w:rsid w:val="4CF35211"/>
    <w:rsid w:val="4F6E74D8"/>
    <w:rsid w:val="557E256C"/>
    <w:rsid w:val="6DB32E1E"/>
    <w:rsid w:val="774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basedOn w:val="6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gfgr</dc:creator>
  <cp:lastModifiedBy>邵青</cp:lastModifiedBy>
  <cp:lastPrinted>2018-05-25T01:02:00Z</cp:lastPrinted>
  <dcterms:modified xsi:type="dcterms:W3CDTF">2018-05-28T02:52:00Z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