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46" w:rsidRDefault="00C81E46" w:rsidP="00F2038A">
      <w:pPr>
        <w:spacing w:line="300" w:lineRule="auto"/>
        <w:rPr>
          <w:b/>
          <w:sz w:val="32"/>
          <w:szCs w:val="32"/>
        </w:rPr>
      </w:pPr>
      <w:bookmarkStart w:id="0" w:name="_GoBack"/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279"/>
        <w:gridCol w:w="535"/>
        <w:gridCol w:w="641"/>
        <w:gridCol w:w="694"/>
        <w:gridCol w:w="842"/>
        <w:gridCol w:w="535"/>
        <w:gridCol w:w="449"/>
        <w:gridCol w:w="694"/>
        <w:gridCol w:w="694"/>
        <w:gridCol w:w="694"/>
        <w:gridCol w:w="792"/>
      </w:tblGrid>
      <w:tr w:rsidR="0042444D" w:rsidRPr="009E31BA" w:rsidTr="00C83744">
        <w:tc>
          <w:tcPr>
            <w:tcW w:w="673" w:type="dxa"/>
            <w:vAlign w:val="center"/>
          </w:tcPr>
          <w:p w:rsidR="0042444D" w:rsidRPr="009E31BA" w:rsidRDefault="0042444D" w:rsidP="00C83744">
            <w:pPr>
              <w:spacing w:line="276" w:lineRule="auto"/>
              <w:jc w:val="center"/>
              <w:rPr>
                <w:b/>
                <w:sz w:val="24"/>
              </w:rPr>
            </w:pPr>
            <w:r w:rsidRPr="009E31BA"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279" w:type="dxa"/>
            <w:vAlign w:val="center"/>
          </w:tcPr>
          <w:p w:rsidR="0042444D" w:rsidRPr="009E31BA" w:rsidRDefault="00331A66" w:rsidP="00C8374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超声电疗工作站</w:t>
            </w:r>
          </w:p>
        </w:tc>
        <w:tc>
          <w:tcPr>
            <w:tcW w:w="535" w:type="dxa"/>
            <w:vAlign w:val="center"/>
          </w:tcPr>
          <w:p w:rsidR="0042444D" w:rsidRPr="009E31BA" w:rsidRDefault="0042444D" w:rsidP="00C8374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是否进口</w:t>
            </w:r>
          </w:p>
        </w:tc>
        <w:tc>
          <w:tcPr>
            <w:tcW w:w="641" w:type="dxa"/>
            <w:vAlign w:val="center"/>
          </w:tcPr>
          <w:p w:rsidR="0042444D" w:rsidRPr="009E31BA" w:rsidRDefault="001E318C" w:rsidP="00C8374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进口</w:t>
            </w:r>
          </w:p>
        </w:tc>
        <w:tc>
          <w:tcPr>
            <w:tcW w:w="694" w:type="dxa"/>
            <w:vAlign w:val="center"/>
          </w:tcPr>
          <w:p w:rsidR="0042444D" w:rsidRPr="009E31BA" w:rsidRDefault="0042444D" w:rsidP="00C83744">
            <w:pPr>
              <w:spacing w:line="276" w:lineRule="auto"/>
              <w:jc w:val="center"/>
              <w:rPr>
                <w:b/>
                <w:sz w:val="24"/>
              </w:rPr>
            </w:pPr>
            <w:r w:rsidRPr="009E31BA"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842" w:type="dxa"/>
            <w:vAlign w:val="center"/>
          </w:tcPr>
          <w:p w:rsidR="0042444D" w:rsidRPr="009E31BA" w:rsidRDefault="00EC59B8" w:rsidP="00C83744">
            <w:pPr>
              <w:spacing w:line="276" w:lineRule="auto"/>
              <w:ind w:left="5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名中医馆</w:t>
            </w:r>
          </w:p>
        </w:tc>
        <w:tc>
          <w:tcPr>
            <w:tcW w:w="535" w:type="dxa"/>
            <w:vAlign w:val="center"/>
          </w:tcPr>
          <w:p w:rsidR="0042444D" w:rsidRPr="009E31BA" w:rsidRDefault="0042444D" w:rsidP="00C83744">
            <w:pPr>
              <w:spacing w:line="276" w:lineRule="auto"/>
              <w:jc w:val="center"/>
              <w:rPr>
                <w:b/>
                <w:sz w:val="24"/>
              </w:rPr>
            </w:pPr>
            <w:r w:rsidRPr="009E31BA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449" w:type="dxa"/>
            <w:vAlign w:val="center"/>
          </w:tcPr>
          <w:p w:rsidR="0042444D" w:rsidRPr="009E31BA" w:rsidRDefault="00571C75" w:rsidP="00C8374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694" w:type="dxa"/>
            <w:vAlign w:val="center"/>
          </w:tcPr>
          <w:p w:rsidR="0042444D" w:rsidRPr="009E31BA" w:rsidRDefault="0042444D" w:rsidP="00C83744">
            <w:pPr>
              <w:spacing w:line="276" w:lineRule="auto"/>
              <w:jc w:val="center"/>
              <w:rPr>
                <w:b/>
                <w:sz w:val="24"/>
              </w:rPr>
            </w:pPr>
            <w:r w:rsidRPr="009E31BA"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694" w:type="dxa"/>
            <w:vAlign w:val="center"/>
          </w:tcPr>
          <w:p w:rsidR="0042444D" w:rsidRPr="009E31BA" w:rsidRDefault="00DA49F7" w:rsidP="00C8374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13.6</w:t>
            </w:r>
          </w:p>
        </w:tc>
        <w:tc>
          <w:tcPr>
            <w:tcW w:w="694" w:type="dxa"/>
            <w:vAlign w:val="center"/>
          </w:tcPr>
          <w:p w:rsidR="0042444D" w:rsidRPr="009E31BA" w:rsidRDefault="0042444D" w:rsidP="00C83744">
            <w:pPr>
              <w:spacing w:line="276" w:lineRule="auto"/>
              <w:jc w:val="center"/>
              <w:rPr>
                <w:b/>
                <w:sz w:val="24"/>
              </w:rPr>
            </w:pPr>
            <w:r w:rsidRPr="009E31BA"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792" w:type="dxa"/>
            <w:vAlign w:val="center"/>
          </w:tcPr>
          <w:p w:rsidR="0042444D" w:rsidRPr="009E31BA" w:rsidRDefault="00571C75" w:rsidP="00C8374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13.6</w:t>
            </w:r>
          </w:p>
        </w:tc>
      </w:tr>
      <w:tr w:rsidR="0042444D" w:rsidRPr="009E31BA" w:rsidTr="00C83744">
        <w:tc>
          <w:tcPr>
            <w:tcW w:w="8522" w:type="dxa"/>
            <w:gridSpan w:val="12"/>
            <w:vAlign w:val="center"/>
          </w:tcPr>
          <w:p w:rsidR="0042444D" w:rsidRPr="009E31BA" w:rsidRDefault="0042444D" w:rsidP="00C83744">
            <w:pPr>
              <w:spacing w:line="276" w:lineRule="auto"/>
              <w:jc w:val="center"/>
              <w:rPr>
                <w:b/>
                <w:sz w:val="24"/>
              </w:rPr>
            </w:pPr>
            <w:r w:rsidRPr="009E31BA">
              <w:rPr>
                <w:rFonts w:hint="eastAsia"/>
                <w:b/>
                <w:sz w:val="24"/>
              </w:rPr>
              <w:t>技术参数</w:t>
            </w:r>
          </w:p>
        </w:tc>
      </w:tr>
      <w:tr w:rsidR="0042444D" w:rsidRPr="000A161E" w:rsidTr="0042444D">
        <w:trPr>
          <w:trHeight w:val="465"/>
        </w:trPr>
        <w:tc>
          <w:tcPr>
            <w:tcW w:w="8522" w:type="dxa"/>
            <w:gridSpan w:val="12"/>
            <w:vAlign w:val="center"/>
          </w:tcPr>
          <w:p w:rsidR="0042444D" w:rsidRPr="000A161E" w:rsidRDefault="0042444D" w:rsidP="0042444D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Cs/>
                <w:sz w:val="24"/>
                <w:szCs w:val="28"/>
              </w:rPr>
              <w:t>有</w:t>
            </w:r>
            <w:r>
              <w:rPr>
                <w:rFonts w:ascii="宋体" w:hAnsi="宋体" w:cs="宋体" w:hint="eastAsia"/>
                <w:bCs/>
                <w:sz w:val="24"/>
                <w:szCs w:val="28"/>
              </w:rPr>
              <w:t>2个治疗模块，分别为电疗模块、超声模块</w:t>
            </w:r>
          </w:p>
        </w:tc>
      </w:tr>
      <w:tr w:rsidR="0042444D" w:rsidRPr="000A161E" w:rsidTr="0042444D">
        <w:trPr>
          <w:trHeight w:val="464"/>
        </w:trPr>
        <w:tc>
          <w:tcPr>
            <w:tcW w:w="8522" w:type="dxa"/>
            <w:gridSpan w:val="12"/>
            <w:vAlign w:val="center"/>
          </w:tcPr>
          <w:p w:rsidR="0042444D" w:rsidRDefault="0042444D" w:rsidP="0042444D">
            <w:pPr>
              <w:numPr>
                <w:ilvl w:val="0"/>
                <w:numId w:val="1"/>
              </w:numPr>
              <w:spacing w:line="300" w:lineRule="auto"/>
              <w:ind w:hanging="482"/>
              <w:rPr>
                <w:bCs/>
                <w:sz w:val="24"/>
                <w:szCs w:val="28"/>
              </w:rPr>
            </w:pPr>
            <w:r>
              <w:rPr>
                <w:rFonts w:ascii="宋体" w:hint="eastAsia"/>
                <w:szCs w:val="21"/>
              </w:rPr>
              <w:t>治疗通道</w:t>
            </w:r>
            <w:r>
              <w:rPr>
                <w:rFonts w:ascii="宋体" w:hAnsi="宋体" w:cs="宋体" w:hint="eastAsia"/>
                <w:bCs/>
                <w:sz w:val="24"/>
                <w:szCs w:val="28"/>
              </w:rPr>
              <w:t>≧4组</w:t>
            </w:r>
          </w:p>
        </w:tc>
      </w:tr>
      <w:tr w:rsidR="0042444D" w:rsidRPr="000A161E" w:rsidTr="0042444D">
        <w:trPr>
          <w:trHeight w:val="779"/>
        </w:trPr>
        <w:tc>
          <w:tcPr>
            <w:tcW w:w="8522" w:type="dxa"/>
            <w:gridSpan w:val="12"/>
            <w:vAlign w:val="center"/>
          </w:tcPr>
          <w:p w:rsidR="0042444D" w:rsidRDefault="0042444D" w:rsidP="0042444D">
            <w:pPr>
              <w:numPr>
                <w:ilvl w:val="0"/>
                <w:numId w:val="1"/>
              </w:numPr>
              <w:spacing w:line="300" w:lineRule="auto"/>
              <w:ind w:hanging="482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电流波形≧35种，其中包括直流电、神经肌肉刺激、经皮神经刺激、功能性电刺激、感应电、疏密波、俄式刺激、三角波、方波等治疗波形</w:t>
            </w:r>
          </w:p>
        </w:tc>
      </w:tr>
      <w:tr w:rsidR="0042444D" w:rsidRPr="000A161E" w:rsidTr="0042444D">
        <w:trPr>
          <w:trHeight w:val="389"/>
        </w:trPr>
        <w:tc>
          <w:tcPr>
            <w:tcW w:w="8522" w:type="dxa"/>
            <w:gridSpan w:val="12"/>
            <w:vAlign w:val="center"/>
          </w:tcPr>
          <w:p w:rsidR="0042444D" w:rsidRDefault="0042444D" w:rsidP="0042444D">
            <w:pPr>
              <w:numPr>
                <w:ilvl w:val="0"/>
                <w:numId w:val="1"/>
              </w:numPr>
              <w:spacing w:line="300" w:lineRule="auto"/>
              <w:ind w:hanging="482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2组电疗输出通道，</w:t>
            </w:r>
            <w:r>
              <w:rPr>
                <w:rFonts w:ascii="宋体" w:hAnsi="宋体" w:cs="Arial" w:hint="eastAsia"/>
                <w:bCs/>
                <w:szCs w:val="21"/>
              </w:rPr>
              <w:t>可以同步、异步和交替刺激，也可两通道独立使用</w:t>
            </w:r>
          </w:p>
        </w:tc>
      </w:tr>
      <w:tr w:rsidR="0042444D" w:rsidRPr="000A161E" w:rsidTr="0042444D">
        <w:trPr>
          <w:trHeight w:val="390"/>
        </w:trPr>
        <w:tc>
          <w:tcPr>
            <w:tcW w:w="8522" w:type="dxa"/>
            <w:gridSpan w:val="12"/>
            <w:vAlign w:val="center"/>
          </w:tcPr>
          <w:p w:rsidR="0042444D" w:rsidRDefault="0042444D" w:rsidP="0042444D">
            <w:pPr>
              <w:numPr>
                <w:ilvl w:val="0"/>
                <w:numId w:val="1"/>
              </w:numPr>
              <w:spacing w:line="300" w:lineRule="auto"/>
              <w:ind w:hanging="48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Arial" w:hint="eastAsia"/>
                <w:bCs/>
                <w:szCs w:val="21"/>
              </w:rPr>
              <w:t>电流</w:t>
            </w:r>
            <w:r>
              <w:rPr>
                <w:rFonts w:ascii="宋体" w:hAnsi="宋体" w:hint="eastAsia"/>
                <w:szCs w:val="21"/>
              </w:rPr>
              <w:t>输出模式：</w:t>
            </w:r>
            <w:r>
              <w:rPr>
                <w:rFonts w:ascii="宋体" w:hAnsi="宋体"/>
                <w:szCs w:val="21"/>
              </w:rPr>
              <w:t>CC</w:t>
            </w:r>
            <w:r>
              <w:rPr>
                <w:rFonts w:ascii="宋体" w:hAnsi="宋体" w:hint="eastAsia"/>
                <w:szCs w:val="21"/>
              </w:rPr>
              <w:t>恒流输出模式、</w:t>
            </w:r>
            <w:r>
              <w:rPr>
                <w:rFonts w:ascii="宋体" w:hAnsi="宋体"/>
                <w:szCs w:val="21"/>
              </w:rPr>
              <w:t>CV</w:t>
            </w:r>
            <w:r>
              <w:rPr>
                <w:rFonts w:ascii="宋体" w:hAnsi="宋体" w:hint="eastAsia"/>
                <w:szCs w:val="21"/>
              </w:rPr>
              <w:t>恒压输出模式</w:t>
            </w:r>
          </w:p>
        </w:tc>
      </w:tr>
      <w:tr w:rsidR="0042444D" w:rsidRPr="000A161E" w:rsidTr="0042444D">
        <w:trPr>
          <w:trHeight w:val="419"/>
        </w:trPr>
        <w:tc>
          <w:tcPr>
            <w:tcW w:w="8522" w:type="dxa"/>
            <w:gridSpan w:val="12"/>
            <w:vAlign w:val="center"/>
          </w:tcPr>
          <w:p w:rsidR="0042444D" w:rsidRDefault="0042444D" w:rsidP="0042444D">
            <w:pPr>
              <w:numPr>
                <w:ilvl w:val="0"/>
                <w:numId w:val="1"/>
              </w:numPr>
              <w:spacing w:line="300" w:lineRule="auto"/>
              <w:ind w:hanging="482"/>
              <w:rPr>
                <w:rFonts w:ascii="宋体" w:hAnsi="宋体" w:cs="Arial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电流强度：最大电流</w:t>
            </w:r>
            <w:r>
              <w:rPr>
                <w:rFonts w:ascii="宋体" w:hAnsi="宋体"/>
                <w:szCs w:val="21"/>
              </w:rPr>
              <w:t>140mA</w:t>
            </w:r>
          </w:p>
        </w:tc>
      </w:tr>
      <w:tr w:rsidR="0042444D" w:rsidRPr="000A161E" w:rsidTr="0042444D">
        <w:trPr>
          <w:trHeight w:val="374"/>
        </w:trPr>
        <w:tc>
          <w:tcPr>
            <w:tcW w:w="8522" w:type="dxa"/>
            <w:gridSpan w:val="12"/>
            <w:vAlign w:val="center"/>
          </w:tcPr>
          <w:p w:rsidR="0042444D" w:rsidRDefault="0042444D" w:rsidP="0042444D">
            <w:pPr>
              <w:numPr>
                <w:ilvl w:val="0"/>
                <w:numId w:val="1"/>
              </w:numPr>
              <w:spacing w:line="300" w:lineRule="auto"/>
              <w:ind w:hanging="48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2组超声输出通道，可</w:t>
            </w:r>
            <w:r>
              <w:rPr>
                <w:rFonts w:ascii="宋体" w:hAnsi="宋体" w:hint="eastAsia"/>
                <w:szCs w:val="21"/>
              </w:rPr>
              <w:t>做水下超声治疗；可单独超声治疗，也可与电疗联合治疗</w:t>
            </w:r>
          </w:p>
        </w:tc>
      </w:tr>
      <w:tr w:rsidR="0042444D" w:rsidRPr="000A161E" w:rsidTr="0042444D">
        <w:trPr>
          <w:trHeight w:val="390"/>
        </w:trPr>
        <w:tc>
          <w:tcPr>
            <w:tcW w:w="8522" w:type="dxa"/>
            <w:gridSpan w:val="12"/>
            <w:vAlign w:val="center"/>
          </w:tcPr>
          <w:p w:rsidR="0042444D" w:rsidRDefault="0042444D" w:rsidP="0042444D">
            <w:pPr>
              <w:numPr>
                <w:ilvl w:val="0"/>
                <w:numId w:val="1"/>
              </w:numPr>
              <w:spacing w:line="300" w:lineRule="auto"/>
              <w:ind w:hanging="48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超声输出模式：持续和脉冲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种</w:t>
            </w:r>
          </w:p>
        </w:tc>
      </w:tr>
      <w:tr w:rsidR="0042444D" w:rsidRPr="000A161E" w:rsidTr="0042444D">
        <w:trPr>
          <w:trHeight w:val="374"/>
        </w:trPr>
        <w:tc>
          <w:tcPr>
            <w:tcW w:w="8522" w:type="dxa"/>
            <w:gridSpan w:val="12"/>
            <w:vAlign w:val="center"/>
          </w:tcPr>
          <w:p w:rsidR="0042444D" w:rsidRDefault="0042444D" w:rsidP="0042444D">
            <w:pPr>
              <w:numPr>
                <w:ilvl w:val="0"/>
                <w:numId w:val="1"/>
              </w:numPr>
              <w:spacing w:line="300" w:lineRule="auto"/>
              <w:ind w:hanging="48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超声频率：</w:t>
            </w:r>
            <w:r>
              <w:rPr>
                <w:rFonts w:ascii="宋体" w:hAnsi="宋体"/>
                <w:szCs w:val="21"/>
              </w:rPr>
              <w:t>1 MHz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 w:cs="Arial"/>
                <w:szCs w:val="21"/>
              </w:rPr>
              <w:t>3 MHz</w:t>
            </w:r>
            <w:r>
              <w:rPr>
                <w:rFonts w:ascii="宋体" w:hAnsi="宋体" w:cs="Arial" w:hint="eastAsia"/>
                <w:szCs w:val="21"/>
              </w:rPr>
              <w:t>两种频率</w:t>
            </w:r>
          </w:p>
        </w:tc>
      </w:tr>
      <w:tr w:rsidR="0042444D" w:rsidRPr="000A161E" w:rsidTr="0042444D">
        <w:trPr>
          <w:trHeight w:val="420"/>
        </w:trPr>
        <w:tc>
          <w:tcPr>
            <w:tcW w:w="8522" w:type="dxa"/>
            <w:gridSpan w:val="12"/>
            <w:vAlign w:val="center"/>
          </w:tcPr>
          <w:p w:rsidR="0042444D" w:rsidRDefault="0042444D" w:rsidP="0042444D">
            <w:pPr>
              <w:numPr>
                <w:ilvl w:val="0"/>
                <w:numId w:val="1"/>
              </w:numPr>
              <w:spacing w:line="300" w:lineRule="auto"/>
              <w:ind w:hanging="482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超声类型：</w:t>
            </w:r>
            <w:r>
              <w:rPr>
                <w:rFonts w:ascii="宋体" w:hAnsi="宋体" w:hint="eastAsia"/>
                <w:szCs w:val="21"/>
              </w:rPr>
              <w:t>智能输出，自动检测接触皮肤面积并能智能控制超声输出大小</w:t>
            </w:r>
          </w:p>
        </w:tc>
      </w:tr>
      <w:tr w:rsidR="0042444D" w:rsidRPr="000A161E" w:rsidTr="0042444D">
        <w:trPr>
          <w:trHeight w:val="390"/>
        </w:trPr>
        <w:tc>
          <w:tcPr>
            <w:tcW w:w="8522" w:type="dxa"/>
            <w:gridSpan w:val="12"/>
            <w:vAlign w:val="center"/>
          </w:tcPr>
          <w:p w:rsidR="0042444D" w:rsidRDefault="0042444D" w:rsidP="0042444D">
            <w:pPr>
              <w:numPr>
                <w:ilvl w:val="0"/>
                <w:numId w:val="1"/>
              </w:numPr>
              <w:spacing w:line="300" w:lineRule="auto"/>
              <w:ind w:hanging="482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int="eastAsia"/>
                <w:szCs w:val="21"/>
              </w:rPr>
              <w:t>实时显示超声的实际输出功率，根据超声探头的移动可实时显示超声输出的变化值</w:t>
            </w:r>
          </w:p>
        </w:tc>
      </w:tr>
      <w:tr w:rsidR="0042444D" w:rsidRPr="000A161E" w:rsidTr="0042444D">
        <w:trPr>
          <w:trHeight w:val="1169"/>
        </w:trPr>
        <w:tc>
          <w:tcPr>
            <w:tcW w:w="8522" w:type="dxa"/>
            <w:gridSpan w:val="12"/>
            <w:vAlign w:val="center"/>
          </w:tcPr>
          <w:p w:rsidR="0042444D" w:rsidRPr="00BB7305" w:rsidRDefault="0042444D" w:rsidP="0042444D">
            <w:pPr>
              <w:tabs>
                <w:tab w:val="left" w:pos="425"/>
              </w:tabs>
              <w:spacing w:line="300" w:lineRule="auto"/>
              <w:rPr>
                <w:rFonts w:ascii="宋体"/>
                <w:szCs w:val="21"/>
              </w:rPr>
            </w:pPr>
          </w:p>
          <w:p w:rsidR="0042444D" w:rsidRDefault="0042444D" w:rsidP="0042444D">
            <w:pPr>
              <w:numPr>
                <w:ilvl w:val="0"/>
                <w:numId w:val="1"/>
              </w:numPr>
              <w:spacing w:line="300" w:lineRule="auto"/>
              <w:ind w:hanging="482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int="eastAsia"/>
                <w:szCs w:val="21"/>
              </w:rPr>
              <w:t>超声具有空载保护功能，探头接触不良或者离开人体，超声暂时停止输出，并有光环提示错误操作</w:t>
            </w:r>
          </w:p>
        </w:tc>
      </w:tr>
      <w:tr w:rsidR="0042444D" w:rsidRPr="000A161E" w:rsidTr="0042444D">
        <w:trPr>
          <w:trHeight w:val="419"/>
        </w:trPr>
        <w:tc>
          <w:tcPr>
            <w:tcW w:w="8522" w:type="dxa"/>
            <w:gridSpan w:val="12"/>
            <w:vAlign w:val="center"/>
          </w:tcPr>
          <w:p w:rsidR="0042444D" w:rsidRDefault="0042444D" w:rsidP="0042444D">
            <w:pPr>
              <w:numPr>
                <w:ilvl w:val="0"/>
                <w:numId w:val="1"/>
              </w:numPr>
              <w:spacing w:line="300" w:lineRule="auto"/>
              <w:ind w:hanging="482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超声接触</w:t>
            </w:r>
            <w:r>
              <w:rPr>
                <w:rFonts w:ascii="宋体" w:hAnsi="宋体" w:hint="eastAsia"/>
                <w:szCs w:val="21"/>
              </w:rPr>
              <w:t>面积控制率</w:t>
            </w:r>
            <w:r>
              <w:rPr>
                <w:rFonts w:ascii="宋体" w:hint="eastAsia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65%</w:t>
            </w:r>
          </w:p>
        </w:tc>
      </w:tr>
      <w:tr w:rsidR="0042444D" w:rsidRPr="000A161E" w:rsidTr="0042444D">
        <w:trPr>
          <w:trHeight w:val="765"/>
        </w:trPr>
        <w:tc>
          <w:tcPr>
            <w:tcW w:w="8522" w:type="dxa"/>
            <w:gridSpan w:val="12"/>
            <w:vAlign w:val="center"/>
          </w:tcPr>
          <w:p w:rsidR="0042444D" w:rsidRDefault="0042444D" w:rsidP="0042444D">
            <w:pPr>
              <w:numPr>
                <w:ilvl w:val="0"/>
                <w:numId w:val="1"/>
              </w:numPr>
              <w:spacing w:line="300" w:lineRule="auto"/>
              <w:ind w:hanging="482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操作界面：配置包括中</w:t>
            </w:r>
            <w:r>
              <w:rPr>
                <w:rFonts w:ascii="宋体" w:hAnsi="宋体" w:hint="eastAsia"/>
                <w:szCs w:val="21"/>
              </w:rPr>
              <w:t>文在内的多种语言显示，</w:t>
            </w:r>
            <w:r>
              <w:rPr>
                <w:rFonts w:hint="eastAsia"/>
                <w:szCs w:val="21"/>
                <w:shd w:val="clear" w:color="auto" w:fill="FFFFFF"/>
              </w:rPr>
              <w:t>屏示屏可在</w:t>
            </w:r>
            <w:r>
              <w:rPr>
                <w:szCs w:val="21"/>
                <w:shd w:val="clear" w:color="auto" w:fill="FFFFFF"/>
              </w:rPr>
              <w:t>5</w:t>
            </w:r>
            <w:r>
              <w:rPr>
                <w:rFonts w:ascii="宋体" w:hint="eastAsia"/>
                <w:szCs w:val="21"/>
                <w:shd w:val="clear" w:color="auto" w:fill="FFFFFF"/>
              </w:rPr>
              <w:t>°</w:t>
            </w:r>
            <w:r>
              <w:rPr>
                <w:rFonts w:hint="eastAsia"/>
                <w:szCs w:val="21"/>
                <w:shd w:val="clear" w:color="auto" w:fill="FFFFFF"/>
              </w:rPr>
              <w:t>～</w:t>
            </w:r>
            <w:r>
              <w:rPr>
                <w:szCs w:val="21"/>
                <w:shd w:val="clear" w:color="auto" w:fill="FFFFFF"/>
              </w:rPr>
              <w:t>75</w:t>
            </w:r>
            <w:r>
              <w:rPr>
                <w:rFonts w:ascii="宋体" w:hint="eastAsia"/>
                <w:szCs w:val="21"/>
                <w:shd w:val="clear" w:color="auto" w:fill="FFFFFF"/>
              </w:rPr>
              <w:t>°</w:t>
            </w:r>
            <w:r>
              <w:rPr>
                <w:rFonts w:hint="eastAsia"/>
                <w:szCs w:val="21"/>
                <w:shd w:val="clear" w:color="auto" w:fill="FFFFFF"/>
              </w:rPr>
              <w:t>自由调节，方便医生在不同角度观察临床使用情况</w:t>
            </w:r>
          </w:p>
        </w:tc>
      </w:tr>
      <w:tr w:rsidR="0042444D" w:rsidRPr="000A161E" w:rsidTr="0042444D">
        <w:trPr>
          <w:trHeight w:val="780"/>
        </w:trPr>
        <w:tc>
          <w:tcPr>
            <w:tcW w:w="8522" w:type="dxa"/>
            <w:gridSpan w:val="12"/>
            <w:vAlign w:val="center"/>
          </w:tcPr>
          <w:p w:rsidR="0042444D" w:rsidRDefault="0042444D" w:rsidP="0042444D">
            <w:pPr>
              <w:numPr>
                <w:ilvl w:val="0"/>
                <w:numId w:val="1"/>
              </w:numPr>
              <w:spacing w:line="300" w:lineRule="auto"/>
              <w:ind w:hanging="482"/>
              <w:rPr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Cs/>
                <w:szCs w:val="21"/>
              </w:rPr>
              <w:t>操作快捷键：</w:t>
            </w:r>
            <w:r>
              <w:rPr>
                <w:rFonts w:ascii="宋体" w:hAnsi="宋体" w:hint="eastAsia"/>
                <w:szCs w:val="21"/>
              </w:rPr>
              <w:t>每组治疗通道均对应有一个快捷按钮，按下快捷按钮，可以直接到该对应治疗通道的治疗界面快速启用治疗模式，而且配置一键式中央按钮，操作非常简便</w:t>
            </w:r>
          </w:p>
        </w:tc>
      </w:tr>
      <w:tr w:rsidR="0042444D" w:rsidRPr="000A161E" w:rsidTr="0042444D">
        <w:trPr>
          <w:trHeight w:val="779"/>
        </w:trPr>
        <w:tc>
          <w:tcPr>
            <w:tcW w:w="8522" w:type="dxa"/>
            <w:gridSpan w:val="12"/>
            <w:vAlign w:val="center"/>
          </w:tcPr>
          <w:p w:rsidR="0042444D" w:rsidRPr="00BB7305" w:rsidRDefault="0042444D" w:rsidP="0042444D">
            <w:pPr>
              <w:tabs>
                <w:tab w:val="left" w:pos="425"/>
              </w:tabs>
              <w:spacing w:line="300" w:lineRule="auto"/>
              <w:rPr>
                <w:rFonts w:ascii="宋体"/>
                <w:szCs w:val="21"/>
              </w:rPr>
            </w:pPr>
          </w:p>
          <w:p w:rsidR="0042444D" w:rsidRDefault="0042444D" w:rsidP="0042444D">
            <w:pPr>
              <w:numPr>
                <w:ilvl w:val="0"/>
                <w:numId w:val="1"/>
              </w:numPr>
              <w:spacing w:line="300" w:lineRule="auto"/>
              <w:ind w:hanging="482"/>
              <w:rPr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Cs/>
                <w:szCs w:val="21"/>
              </w:rPr>
              <w:t>临床处方：</w:t>
            </w:r>
            <w:r>
              <w:rPr>
                <w:rFonts w:ascii="宋体" w:hAnsi="宋体" w:hint="eastAsia"/>
                <w:szCs w:val="21"/>
              </w:rPr>
              <w:t>预设处方</w:t>
            </w:r>
            <w:r>
              <w:rPr>
                <w:rFonts w:ascii="宋体" w:hAnsi="宋体"/>
                <w:szCs w:val="21"/>
              </w:rPr>
              <w:t>108</w:t>
            </w:r>
            <w:r>
              <w:rPr>
                <w:rFonts w:ascii="宋体" w:hAnsi="宋体" w:hint="eastAsia"/>
                <w:szCs w:val="21"/>
              </w:rPr>
              <w:t>个，可自定义处方并储存</w:t>
            </w:r>
          </w:p>
        </w:tc>
      </w:tr>
      <w:tr w:rsidR="0042444D" w:rsidRPr="000A161E" w:rsidTr="0042444D">
        <w:trPr>
          <w:trHeight w:val="810"/>
        </w:trPr>
        <w:tc>
          <w:tcPr>
            <w:tcW w:w="8522" w:type="dxa"/>
            <w:gridSpan w:val="12"/>
            <w:vAlign w:val="center"/>
          </w:tcPr>
          <w:p w:rsidR="0042444D" w:rsidRDefault="0042444D" w:rsidP="0042444D">
            <w:pPr>
              <w:numPr>
                <w:ilvl w:val="0"/>
                <w:numId w:val="1"/>
              </w:numPr>
              <w:spacing w:line="300" w:lineRule="auto"/>
              <w:ind w:hanging="482"/>
              <w:rPr>
                <w:rFonts w:ascii="宋体"/>
                <w:szCs w:val="21"/>
              </w:rPr>
            </w:pPr>
            <w:r>
              <w:rPr>
                <w:rFonts w:hint="eastAsia"/>
                <w:sz w:val="24"/>
                <w:szCs w:val="28"/>
              </w:rPr>
              <w:t>处方</w:t>
            </w:r>
            <w:r>
              <w:rPr>
                <w:rFonts w:ascii="宋体" w:hAnsi="宋体" w:hint="eastAsia"/>
                <w:szCs w:val="21"/>
              </w:rPr>
              <w:t>治疗信息：临床处方包括文字信息和彩色图片信息，方便临床医生准确治疗部位、治疗方法及治疗剂量</w:t>
            </w:r>
          </w:p>
        </w:tc>
      </w:tr>
      <w:tr w:rsidR="0042444D" w:rsidRPr="000A161E" w:rsidTr="0042444D">
        <w:trPr>
          <w:trHeight w:val="374"/>
        </w:trPr>
        <w:tc>
          <w:tcPr>
            <w:tcW w:w="8522" w:type="dxa"/>
            <w:gridSpan w:val="12"/>
            <w:vAlign w:val="center"/>
          </w:tcPr>
          <w:p w:rsidR="0042444D" w:rsidRDefault="0042444D" w:rsidP="0042444D">
            <w:pPr>
              <w:numPr>
                <w:ilvl w:val="0"/>
                <w:numId w:val="1"/>
              </w:numPr>
              <w:spacing w:line="300" w:lineRule="auto"/>
              <w:ind w:hanging="482"/>
              <w:rPr>
                <w:sz w:val="24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可扩展治疗功能（选配）：肌电反馈功能、负压电极功能、电诊断功能</w:t>
            </w:r>
          </w:p>
        </w:tc>
      </w:tr>
      <w:tr w:rsidR="0042444D" w:rsidRPr="000A161E" w:rsidTr="0042444D">
        <w:trPr>
          <w:trHeight w:val="420"/>
        </w:trPr>
        <w:tc>
          <w:tcPr>
            <w:tcW w:w="8522" w:type="dxa"/>
            <w:gridSpan w:val="12"/>
            <w:vAlign w:val="center"/>
          </w:tcPr>
          <w:p w:rsidR="0042444D" w:rsidRDefault="0042444D" w:rsidP="0042444D">
            <w:pPr>
              <w:numPr>
                <w:ilvl w:val="0"/>
                <w:numId w:val="1"/>
              </w:numPr>
              <w:spacing w:line="300" w:lineRule="auto"/>
              <w:ind w:hanging="48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配有原装进口台车，方便设备转移及治疗电极及治疗线的摆放</w:t>
            </w:r>
          </w:p>
        </w:tc>
      </w:tr>
      <w:tr w:rsidR="0042444D" w:rsidRPr="000A161E" w:rsidTr="0042444D">
        <w:trPr>
          <w:trHeight w:val="390"/>
        </w:trPr>
        <w:tc>
          <w:tcPr>
            <w:tcW w:w="8522" w:type="dxa"/>
            <w:gridSpan w:val="12"/>
            <w:vAlign w:val="center"/>
          </w:tcPr>
          <w:p w:rsidR="0042444D" w:rsidRDefault="0042444D" w:rsidP="0042444D">
            <w:pPr>
              <w:numPr>
                <w:ilvl w:val="0"/>
                <w:numId w:val="1"/>
              </w:numPr>
              <w:spacing w:line="300" w:lineRule="auto"/>
              <w:ind w:hanging="482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  <w:shd w:val="clear" w:color="auto" w:fill="FFFFFF"/>
              </w:rPr>
              <w:t>电器参数：</w:t>
            </w:r>
            <w:r>
              <w:rPr>
                <w:rFonts w:ascii="宋体" w:hAnsi="宋体"/>
              </w:rPr>
              <w:t>100</w:t>
            </w:r>
            <w:r>
              <w:rPr>
                <w:rFonts w:ascii="宋体"/>
              </w:rPr>
              <w:t>-</w:t>
            </w:r>
            <w:r>
              <w:rPr>
                <w:rFonts w:ascii="宋体" w:hAnsi="宋体"/>
              </w:rPr>
              <w:t>240V</w:t>
            </w:r>
            <w:r>
              <w:rPr>
                <w:rFonts w:ascii="宋体" w:cs="Arial" w:hint="eastAsia"/>
              </w:rPr>
              <w:t>±</w:t>
            </w:r>
            <w:r>
              <w:rPr>
                <w:rFonts w:ascii="宋体" w:hAnsi="宋体"/>
              </w:rPr>
              <w:t>10%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/>
              </w:rPr>
              <w:t>50/60Hz</w:t>
            </w:r>
          </w:p>
        </w:tc>
      </w:tr>
      <w:tr w:rsidR="0042444D" w:rsidRPr="000A161E" w:rsidTr="0042444D">
        <w:trPr>
          <w:trHeight w:val="419"/>
        </w:trPr>
        <w:tc>
          <w:tcPr>
            <w:tcW w:w="8522" w:type="dxa"/>
            <w:gridSpan w:val="12"/>
            <w:vAlign w:val="center"/>
          </w:tcPr>
          <w:p w:rsidR="0042444D" w:rsidRDefault="0042444D" w:rsidP="00BB7305">
            <w:pPr>
              <w:tabs>
                <w:tab w:val="left" w:pos="425"/>
              </w:tabs>
              <w:spacing w:line="300" w:lineRule="auto"/>
              <w:ind w:left="425"/>
              <w:rPr>
                <w:rFonts w:hint="eastAsia"/>
                <w:bCs/>
                <w:szCs w:val="21"/>
                <w:shd w:val="clear" w:color="auto" w:fill="FFFFFF"/>
              </w:rPr>
            </w:pPr>
          </w:p>
        </w:tc>
      </w:tr>
      <w:tr w:rsidR="0042444D" w:rsidRPr="000A161E" w:rsidTr="00C83744">
        <w:trPr>
          <w:trHeight w:val="705"/>
        </w:trPr>
        <w:tc>
          <w:tcPr>
            <w:tcW w:w="8522" w:type="dxa"/>
            <w:gridSpan w:val="12"/>
            <w:vAlign w:val="center"/>
          </w:tcPr>
          <w:p w:rsidR="0042444D" w:rsidRDefault="0042444D" w:rsidP="00C83744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</w:tbl>
    <w:p w:rsidR="00C81E46" w:rsidRDefault="0042444D" w:rsidP="0042444D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配件：</w:t>
      </w:r>
    </w:p>
    <w:p w:rsidR="0042444D" w:rsidRDefault="0042444D" w:rsidP="0042444D">
      <w:pPr>
        <w:rPr>
          <w:rFonts w:ascii="宋体" w:hAnsi="宋体"/>
          <w:b/>
          <w:sz w:val="32"/>
          <w:szCs w:val="32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5500"/>
        <w:gridCol w:w="720"/>
        <w:gridCol w:w="1760"/>
      </w:tblGrid>
      <w:tr w:rsidR="00C81E46" w:rsidRPr="00017D6B">
        <w:trPr>
          <w:trHeight w:val="285"/>
          <w:jc w:val="center"/>
        </w:trPr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部件编号</w:t>
            </w:r>
          </w:p>
        </w:tc>
        <w:tc>
          <w:tcPr>
            <w:tcW w:w="55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7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</w:tr>
      <w:tr w:rsidR="00C81E46" w:rsidRPr="00017D6B">
        <w:trPr>
          <w:trHeight w:val="285"/>
          <w:jc w:val="center"/>
        </w:trPr>
        <w:tc>
          <w:tcPr>
            <w:tcW w:w="1240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1600955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1E46" w:rsidRPr="00017D6B" w:rsidRDefault="003B69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主机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</w:tr>
      <w:tr w:rsidR="00C81E46" w:rsidRPr="00017D6B">
        <w:trPr>
          <w:trHeight w:val="285"/>
          <w:jc w:val="center"/>
        </w:trPr>
        <w:tc>
          <w:tcPr>
            <w:tcW w:w="1240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1601901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1E46" w:rsidRPr="00017D6B" w:rsidRDefault="003B69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超声探头, 5cm²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</w:tr>
      <w:tr w:rsidR="00C81E46" w:rsidRPr="00017D6B">
        <w:trPr>
          <w:trHeight w:val="285"/>
          <w:jc w:val="center"/>
        </w:trPr>
        <w:tc>
          <w:tcPr>
            <w:tcW w:w="1240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1600810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1E46" w:rsidRPr="00017D6B" w:rsidRDefault="003B69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6-系类超声探头支架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</w:tc>
      </w:tr>
      <w:tr w:rsidR="00C81E46" w:rsidRPr="00017D6B">
        <w:trPr>
          <w:trHeight w:val="285"/>
          <w:jc w:val="center"/>
        </w:trPr>
        <w:tc>
          <w:tcPr>
            <w:tcW w:w="1240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3442929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1E46" w:rsidRPr="00017D6B" w:rsidRDefault="003B69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耦合剂,  250 ml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瓶</w:t>
            </w:r>
          </w:p>
        </w:tc>
      </w:tr>
      <w:tr w:rsidR="00C81E46" w:rsidRPr="00017D6B">
        <w:trPr>
          <w:trHeight w:val="285"/>
          <w:jc w:val="center"/>
        </w:trPr>
        <w:tc>
          <w:tcPr>
            <w:tcW w:w="124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3440001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81E46" w:rsidRPr="00017D6B" w:rsidRDefault="003B69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螺丝刀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把</w:t>
            </w:r>
          </w:p>
        </w:tc>
      </w:tr>
      <w:tr w:rsidR="00C81E46" w:rsidRPr="00017D6B">
        <w:trPr>
          <w:trHeight w:val="285"/>
          <w:jc w:val="center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3444020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固定带 100x3 cm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卷</w:t>
            </w:r>
          </w:p>
        </w:tc>
      </w:tr>
      <w:tr w:rsidR="00C81E46" w:rsidRPr="00017D6B">
        <w:trPr>
          <w:trHeight w:val="285"/>
          <w:jc w:val="center"/>
        </w:trPr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3444021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固定带 250x3 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卷</w:t>
            </w:r>
          </w:p>
        </w:tc>
      </w:tr>
      <w:tr w:rsidR="00C81E46" w:rsidRPr="00017D6B">
        <w:trPr>
          <w:trHeight w:val="285"/>
          <w:jc w:val="center"/>
        </w:trPr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3444129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橡胶电极 6x8 cm, 2 mm 孔径, 2片/包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包</w:t>
            </w:r>
          </w:p>
        </w:tc>
      </w:tr>
      <w:tr w:rsidR="00C81E46" w:rsidRPr="00017D6B">
        <w:trPr>
          <w:trHeight w:val="285"/>
          <w:jc w:val="center"/>
        </w:trPr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1460266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橡胶电极海绵垫 6x8 cm, 4片/包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</w:tr>
      <w:tr w:rsidR="00C81E46" w:rsidRPr="00017D6B">
        <w:trPr>
          <w:trHeight w:val="285"/>
          <w:jc w:val="center"/>
        </w:trPr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3444209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电极电缆 2-芯 &amp; 2 mm插头 - 紫色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</w:tr>
      <w:tr w:rsidR="00C81E46" w:rsidRPr="00017D6B">
        <w:trPr>
          <w:trHeight w:val="285"/>
          <w:jc w:val="center"/>
        </w:trPr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3444208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电极电缆 2-芯 &amp; 3 mm插头 - 黑色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</w:tr>
      <w:tr w:rsidR="00C81E46" w:rsidRPr="00017D6B">
        <w:trPr>
          <w:trHeight w:val="285"/>
          <w:jc w:val="center"/>
        </w:trPr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3444057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粘性电极5×5cm，2 mm 孔径,4片/包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包</w:t>
            </w:r>
          </w:p>
        </w:tc>
      </w:tr>
      <w:tr w:rsidR="00C81E46" w:rsidRPr="00017D6B">
        <w:trPr>
          <w:trHeight w:val="285"/>
          <w:jc w:val="center"/>
        </w:trPr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3444290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电源线 230V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</w:tr>
      <w:tr w:rsidR="00C81E46" w:rsidRPr="00017D6B">
        <w:trPr>
          <w:trHeight w:val="285"/>
          <w:jc w:val="center"/>
        </w:trPr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1468950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台车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</w:tr>
      <w:tr w:rsidR="00C81E46" w:rsidRPr="00017D6B">
        <w:trPr>
          <w:trHeight w:val="285"/>
          <w:jc w:val="center"/>
        </w:trPr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1468932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电极电缆支架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</w:tr>
      <w:tr w:rsidR="00C81E46" w:rsidRPr="00017D6B">
        <w:trPr>
          <w:trHeight w:val="285"/>
          <w:jc w:val="center"/>
        </w:trPr>
        <w:tc>
          <w:tcPr>
            <w:tcW w:w="12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——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操作手册（中\英）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</w:p>
        </w:tc>
      </w:tr>
      <w:tr w:rsidR="00C81E46" w:rsidRPr="00017D6B">
        <w:trPr>
          <w:trHeight w:val="285"/>
          <w:jc w:val="center"/>
        </w:trPr>
        <w:tc>
          <w:tcPr>
            <w:tcW w:w="1240" w:type="dxa"/>
            <w:tcBorders>
              <w:top w:val="nil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——</w:t>
            </w:r>
          </w:p>
        </w:tc>
        <w:tc>
          <w:tcPr>
            <w:tcW w:w="550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color w:val="000000"/>
                <w:kern w:val="0"/>
                <w:sz w:val="24"/>
              </w:rPr>
              <w:t>操作流程卡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</w:tcBorders>
            <w:vAlign w:val="center"/>
          </w:tcPr>
          <w:p w:rsidR="00C81E46" w:rsidRPr="00017D6B" w:rsidRDefault="003B69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7D6B">
              <w:rPr>
                <w:rFonts w:ascii="宋体" w:hAnsi="宋体" w:cs="宋体" w:hint="eastAsia"/>
                <w:kern w:val="0"/>
                <w:sz w:val="24"/>
              </w:rPr>
              <w:t>张</w:t>
            </w:r>
          </w:p>
        </w:tc>
      </w:tr>
    </w:tbl>
    <w:p w:rsidR="00C81E46" w:rsidRPr="00017D6B" w:rsidRDefault="00C81E46">
      <w:pPr>
        <w:spacing w:line="360" w:lineRule="auto"/>
        <w:rPr>
          <w:rFonts w:ascii="宋体"/>
          <w:sz w:val="24"/>
        </w:rPr>
      </w:pPr>
    </w:p>
    <w:sectPr w:rsidR="00C81E46" w:rsidRPr="00017D6B" w:rsidSect="00C81E46">
      <w:pgSz w:w="11906" w:h="16838"/>
      <w:pgMar w:top="935" w:right="1800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DB3" w:rsidRDefault="00181DB3" w:rsidP="00EE372B">
      <w:r>
        <w:separator/>
      </w:r>
    </w:p>
  </w:endnote>
  <w:endnote w:type="continuationSeparator" w:id="0">
    <w:p w:rsidR="00181DB3" w:rsidRDefault="00181DB3" w:rsidP="00EE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DB3" w:rsidRDefault="00181DB3" w:rsidP="00EE372B">
      <w:r>
        <w:separator/>
      </w:r>
    </w:p>
  </w:footnote>
  <w:footnote w:type="continuationSeparator" w:id="0">
    <w:p w:rsidR="00181DB3" w:rsidRDefault="00181DB3" w:rsidP="00EE3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cs="Times New Roman"/>
        <w:b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474"/>
    <w:rsid w:val="00005022"/>
    <w:rsid w:val="00017D6B"/>
    <w:rsid w:val="00041624"/>
    <w:rsid w:val="000539E1"/>
    <w:rsid w:val="00065949"/>
    <w:rsid w:val="000819DA"/>
    <w:rsid w:val="000C1833"/>
    <w:rsid w:val="000D1F9F"/>
    <w:rsid w:val="000F415C"/>
    <w:rsid w:val="00101FEE"/>
    <w:rsid w:val="00141C83"/>
    <w:rsid w:val="00150474"/>
    <w:rsid w:val="0015317E"/>
    <w:rsid w:val="001637E9"/>
    <w:rsid w:val="00181DB3"/>
    <w:rsid w:val="00182852"/>
    <w:rsid w:val="00187167"/>
    <w:rsid w:val="00197FE7"/>
    <w:rsid w:val="001C568B"/>
    <w:rsid w:val="001E318C"/>
    <w:rsid w:val="00204192"/>
    <w:rsid w:val="00205124"/>
    <w:rsid w:val="00212AA8"/>
    <w:rsid w:val="0024670F"/>
    <w:rsid w:val="002771B4"/>
    <w:rsid w:val="00296770"/>
    <w:rsid w:val="002B3EDB"/>
    <w:rsid w:val="002C1D94"/>
    <w:rsid w:val="002F5C7A"/>
    <w:rsid w:val="00331A66"/>
    <w:rsid w:val="00345C74"/>
    <w:rsid w:val="003517E7"/>
    <w:rsid w:val="00352763"/>
    <w:rsid w:val="003731D0"/>
    <w:rsid w:val="003768EF"/>
    <w:rsid w:val="003A1F5D"/>
    <w:rsid w:val="003A2026"/>
    <w:rsid w:val="003B69C1"/>
    <w:rsid w:val="003C723E"/>
    <w:rsid w:val="003F09C7"/>
    <w:rsid w:val="003F589C"/>
    <w:rsid w:val="004121E5"/>
    <w:rsid w:val="0042444D"/>
    <w:rsid w:val="00446054"/>
    <w:rsid w:val="00451CAE"/>
    <w:rsid w:val="00454AE7"/>
    <w:rsid w:val="0047546B"/>
    <w:rsid w:val="004B4640"/>
    <w:rsid w:val="004C3762"/>
    <w:rsid w:val="004C4FC4"/>
    <w:rsid w:val="004C6CF7"/>
    <w:rsid w:val="004E2C81"/>
    <w:rsid w:val="004F351F"/>
    <w:rsid w:val="00536CF2"/>
    <w:rsid w:val="00542611"/>
    <w:rsid w:val="00563B37"/>
    <w:rsid w:val="00565D42"/>
    <w:rsid w:val="00571C75"/>
    <w:rsid w:val="00586B34"/>
    <w:rsid w:val="005A008C"/>
    <w:rsid w:val="005A1EFB"/>
    <w:rsid w:val="005A2EE6"/>
    <w:rsid w:val="005F6C51"/>
    <w:rsid w:val="00610565"/>
    <w:rsid w:val="00636422"/>
    <w:rsid w:val="00642C6D"/>
    <w:rsid w:val="00662D84"/>
    <w:rsid w:val="0066577D"/>
    <w:rsid w:val="006731B7"/>
    <w:rsid w:val="0068043B"/>
    <w:rsid w:val="00680FD5"/>
    <w:rsid w:val="006929FA"/>
    <w:rsid w:val="006A2F68"/>
    <w:rsid w:val="006A744F"/>
    <w:rsid w:val="006D5C0F"/>
    <w:rsid w:val="006E3E24"/>
    <w:rsid w:val="0072779F"/>
    <w:rsid w:val="007343BF"/>
    <w:rsid w:val="00743F7B"/>
    <w:rsid w:val="007553E7"/>
    <w:rsid w:val="007A3BA2"/>
    <w:rsid w:val="007B4F42"/>
    <w:rsid w:val="007C6E82"/>
    <w:rsid w:val="007D4907"/>
    <w:rsid w:val="007F34EF"/>
    <w:rsid w:val="008206A5"/>
    <w:rsid w:val="00850020"/>
    <w:rsid w:val="008544FB"/>
    <w:rsid w:val="00877F8C"/>
    <w:rsid w:val="008919C6"/>
    <w:rsid w:val="008A729E"/>
    <w:rsid w:val="008A7588"/>
    <w:rsid w:val="008D3F0C"/>
    <w:rsid w:val="008D6E4D"/>
    <w:rsid w:val="008F589B"/>
    <w:rsid w:val="008F6BFA"/>
    <w:rsid w:val="00910CED"/>
    <w:rsid w:val="0091362C"/>
    <w:rsid w:val="009237EF"/>
    <w:rsid w:val="00924E8F"/>
    <w:rsid w:val="00926FB9"/>
    <w:rsid w:val="00932012"/>
    <w:rsid w:val="00941C2C"/>
    <w:rsid w:val="00957C8B"/>
    <w:rsid w:val="0096090C"/>
    <w:rsid w:val="00960B8B"/>
    <w:rsid w:val="00972CFB"/>
    <w:rsid w:val="00981E93"/>
    <w:rsid w:val="00995670"/>
    <w:rsid w:val="009B25C7"/>
    <w:rsid w:val="009C2C06"/>
    <w:rsid w:val="009E6E35"/>
    <w:rsid w:val="00A26BB4"/>
    <w:rsid w:val="00A4590B"/>
    <w:rsid w:val="00AA22AE"/>
    <w:rsid w:val="00AE70C4"/>
    <w:rsid w:val="00B15DEE"/>
    <w:rsid w:val="00B20502"/>
    <w:rsid w:val="00B60D4C"/>
    <w:rsid w:val="00B63660"/>
    <w:rsid w:val="00B67BCA"/>
    <w:rsid w:val="00B87BB6"/>
    <w:rsid w:val="00B90052"/>
    <w:rsid w:val="00BA2F9B"/>
    <w:rsid w:val="00BB7305"/>
    <w:rsid w:val="00BC5AC8"/>
    <w:rsid w:val="00BE1853"/>
    <w:rsid w:val="00BE7390"/>
    <w:rsid w:val="00C20409"/>
    <w:rsid w:val="00C23F5E"/>
    <w:rsid w:val="00C3015E"/>
    <w:rsid w:val="00C4440E"/>
    <w:rsid w:val="00C81E46"/>
    <w:rsid w:val="00C83FA1"/>
    <w:rsid w:val="00CA4734"/>
    <w:rsid w:val="00CA6A98"/>
    <w:rsid w:val="00CF2728"/>
    <w:rsid w:val="00CF7273"/>
    <w:rsid w:val="00D0620F"/>
    <w:rsid w:val="00D06296"/>
    <w:rsid w:val="00D31E54"/>
    <w:rsid w:val="00DA49F7"/>
    <w:rsid w:val="00DE0B31"/>
    <w:rsid w:val="00DE30A1"/>
    <w:rsid w:val="00DE4766"/>
    <w:rsid w:val="00E27986"/>
    <w:rsid w:val="00E44273"/>
    <w:rsid w:val="00E572D8"/>
    <w:rsid w:val="00E85513"/>
    <w:rsid w:val="00E8559D"/>
    <w:rsid w:val="00E95BAF"/>
    <w:rsid w:val="00EA727C"/>
    <w:rsid w:val="00EB16FA"/>
    <w:rsid w:val="00EB524F"/>
    <w:rsid w:val="00EC59B8"/>
    <w:rsid w:val="00ED0C3A"/>
    <w:rsid w:val="00EE372B"/>
    <w:rsid w:val="00F2038A"/>
    <w:rsid w:val="00F212BD"/>
    <w:rsid w:val="00F33A5A"/>
    <w:rsid w:val="00F3626F"/>
    <w:rsid w:val="00F57B83"/>
    <w:rsid w:val="00F64CBB"/>
    <w:rsid w:val="00F66F17"/>
    <w:rsid w:val="00F81F55"/>
    <w:rsid w:val="00F85F52"/>
    <w:rsid w:val="00F97500"/>
    <w:rsid w:val="00FC7CF5"/>
    <w:rsid w:val="00FD2CB1"/>
    <w:rsid w:val="00FE1E96"/>
    <w:rsid w:val="00FF3AC2"/>
    <w:rsid w:val="034F461B"/>
    <w:rsid w:val="0E1304A2"/>
    <w:rsid w:val="0E824B4A"/>
    <w:rsid w:val="1CD51AFA"/>
    <w:rsid w:val="27112725"/>
    <w:rsid w:val="29BC6FC1"/>
    <w:rsid w:val="2EEA3285"/>
    <w:rsid w:val="399828FA"/>
    <w:rsid w:val="424469C5"/>
    <w:rsid w:val="55107A18"/>
    <w:rsid w:val="57E138AA"/>
    <w:rsid w:val="5E074753"/>
    <w:rsid w:val="70BD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652A71F7-960F-45D2-983E-399AD276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99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rsid w:val="00C81E46"/>
    <w:pPr>
      <w:widowControl/>
      <w:tabs>
        <w:tab w:val="left" w:pos="567"/>
      </w:tabs>
      <w:overflowPunct w:val="0"/>
      <w:autoSpaceDE w:val="0"/>
      <w:autoSpaceDN w:val="0"/>
      <w:adjustRightInd w:val="0"/>
      <w:jc w:val="left"/>
      <w:textAlignment w:val="baseline"/>
    </w:pPr>
    <w:rPr>
      <w:kern w:val="0"/>
      <w:sz w:val="16"/>
      <w:szCs w:val="16"/>
    </w:rPr>
  </w:style>
  <w:style w:type="paragraph" w:styleId="a3">
    <w:name w:val="Date"/>
    <w:basedOn w:val="a"/>
    <w:next w:val="a"/>
    <w:link w:val="Char"/>
    <w:uiPriority w:val="99"/>
    <w:semiHidden/>
    <w:rsid w:val="00C81E46"/>
    <w:pPr>
      <w:ind w:leftChars="2500" w:left="100"/>
    </w:pPr>
    <w:rPr>
      <w:sz w:val="24"/>
    </w:rPr>
  </w:style>
  <w:style w:type="paragraph" w:styleId="a4">
    <w:name w:val="Balloon Text"/>
    <w:basedOn w:val="a"/>
    <w:link w:val="Char0"/>
    <w:uiPriority w:val="99"/>
    <w:semiHidden/>
    <w:rsid w:val="00C81E46"/>
    <w:rPr>
      <w:kern w:val="0"/>
      <w:sz w:val="18"/>
      <w:szCs w:val="20"/>
    </w:rPr>
  </w:style>
  <w:style w:type="paragraph" w:styleId="a5">
    <w:name w:val="footer"/>
    <w:basedOn w:val="a"/>
    <w:link w:val="Char1"/>
    <w:uiPriority w:val="99"/>
    <w:semiHidden/>
    <w:rsid w:val="00C81E4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6">
    <w:name w:val="header"/>
    <w:basedOn w:val="a"/>
    <w:link w:val="Char2"/>
    <w:uiPriority w:val="99"/>
    <w:semiHidden/>
    <w:rsid w:val="00C81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customStyle="1" w:styleId="Hoofdtekst">
    <w:name w:val="Hoofdtekst"/>
    <w:uiPriority w:val="99"/>
    <w:rsid w:val="00C81E46"/>
    <w:pPr>
      <w:tabs>
        <w:tab w:val="left" w:pos="283"/>
        <w:tab w:val="left" w:pos="397"/>
        <w:tab w:val="left" w:pos="567"/>
        <w:tab w:val="left" w:pos="1106"/>
        <w:tab w:val="left" w:pos="2268"/>
        <w:tab w:val="left" w:pos="2381"/>
      </w:tabs>
      <w:jc w:val="both"/>
    </w:pPr>
    <w:rPr>
      <w:rFonts w:ascii="Arial" w:hAnsi="Arial"/>
      <w:color w:val="000000"/>
      <w:lang w:eastAsia="en-US"/>
    </w:rPr>
  </w:style>
  <w:style w:type="paragraph" w:customStyle="1" w:styleId="1">
    <w:name w:val="列出段落1"/>
    <w:basedOn w:val="a"/>
    <w:uiPriority w:val="99"/>
    <w:qFormat/>
    <w:rsid w:val="00C81E46"/>
    <w:pPr>
      <w:ind w:firstLineChars="200" w:firstLine="420"/>
    </w:pPr>
  </w:style>
  <w:style w:type="character" w:customStyle="1" w:styleId="Char2">
    <w:name w:val="页眉 Char"/>
    <w:link w:val="a6"/>
    <w:uiPriority w:val="99"/>
    <w:semiHidden/>
    <w:locked/>
    <w:rsid w:val="00C81E46"/>
    <w:rPr>
      <w:rFonts w:cs="Times New Roman"/>
      <w:sz w:val="18"/>
    </w:rPr>
  </w:style>
  <w:style w:type="character" w:customStyle="1" w:styleId="Char1">
    <w:name w:val="页脚 Char"/>
    <w:link w:val="a5"/>
    <w:uiPriority w:val="99"/>
    <w:semiHidden/>
    <w:locked/>
    <w:rsid w:val="00C81E46"/>
    <w:rPr>
      <w:rFonts w:cs="Times New Roman"/>
      <w:sz w:val="18"/>
    </w:rPr>
  </w:style>
  <w:style w:type="character" w:customStyle="1" w:styleId="Char0">
    <w:name w:val="批注框文本 Char"/>
    <w:link w:val="a4"/>
    <w:uiPriority w:val="99"/>
    <w:semiHidden/>
    <w:locked/>
    <w:rsid w:val="00C81E46"/>
    <w:rPr>
      <w:rFonts w:ascii="Times New Roman" w:eastAsia="宋体" w:hAnsi="Times New Roman" w:cs="Times New Roman"/>
      <w:sz w:val="18"/>
    </w:rPr>
  </w:style>
  <w:style w:type="character" w:customStyle="1" w:styleId="mediumtext1">
    <w:name w:val="medium_text1"/>
    <w:uiPriority w:val="99"/>
    <w:rsid w:val="00C81E46"/>
    <w:rPr>
      <w:sz w:val="24"/>
    </w:rPr>
  </w:style>
  <w:style w:type="character" w:customStyle="1" w:styleId="3Char">
    <w:name w:val="正文文本 3 Char"/>
    <w:link w:val="3"/>
    <w:uiPriority w:val="99"/>
    <w:semiHidden/>
    <w:locked/>
    <w:rsid w:val="00C81E46"/>
    <w:rPr>
      <w:rFonts w:ascii="Times New Roman" w:hAnsi="Times New Roman" w:cs="Times New Roman"/>
      <w:sz w:val="16"/>
      <w:szCs w:val="16"/>
    </w:rPr>
  </w:style>
  <w:style w:type="character" w:customStyle="1" w:styleId="Char">
    <w:name w:val="日期 Char"/>
    <w:link w:val="a3"/>
    <w:uiPriority w:val="99"/>
    <w:semiHidden/>
    <w:locked/>
    <w:rsid w:val="00C81E46"/>
    <w:rPr>
      <w:rFonts w:ascii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178</Words>
  <Characters>1019</Characters>
  <Application>Microsoft Office Word</Application>
  <DocSecurity>0</DocSecurity>
  <Lines>8</Lines>
  <Paragraphs>2</Paragraphs>
  <ScaleCrop>false</ScaleCrop>
  <Company>HP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肌电反馈、超声及电疗治疗仪（超声电疗工作站）</dc:title>
  <dc:creator>winter</dc:creator>
  <cp:lastModifiedBy>焦仲鸣</cp:lastModifiedBy>
  <cp:revision>11</cp:revision>
  <cp:lastPrinted>2016-02-02T02:51:00Z</cp:lastPrinted>
  <dcterms:created xsi:type="dcterms:W3CDTF">2014-11-11T05:20:00Z</dcterms:created>
  <dcterms:modified xsi:type="dcterms:W3CDTF">2016-10-14T07:08:00Z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